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Collapse of Perception: A Guide to the Deepest Unbelief</w:t>
      </w:r>
    </w:p>
    <w:p>
      <w:pPr>
        <w:pStyle w:val="Heading4"/>
        <w:bidi w:val="0"/>
        <w:jc w:val="start"/>
        <w:rPr/>
      </w:pPr>
      <w:r>
        <w:rPr>
          <w:rStyle w:val="Strong"/>
          <w:b/>
          <w:bCs/>
        </w:rPr>
        <w:t>1. The Initial State: Doubt as the Foundation</w:t>
      </w:r>
    </w:p>
    <w:p>
      <w:pPr>
        <w:pStyle w:val="BodyText"/>
        <w:bidi w:val="0"/>
        <w:jc w:val="start"/>
        <w:rPr/>
      </w:pPr>
      <w:r>
        <w:rPr/>
        <w:t xml:space="preserve">I find myself in a state where I no longer trust anything I perceive. Not just the </w:t>
      </w:r>
      <w:r>
        <w:rPr>
          <w:rStyle w:val="Emphasis"/>
        </w:rPr>
        <w:t>content</w:t>
      </w:r>
      <w:r>
        <w:rPr/>
        <w:t xml:space="preserve"> of what I see, hear, or feel—but the very </w:t>
      </w:r>
      <w:r>
        <w:rPr>
          <w:rStyle w:val="Emphasis"/>
        </w:rPr>
        <w:t>act</w:t>
      </w:r>
      <w:r>
        <w:rPr/>
        <w:t xml:space="preserve"> of perceiving itself. I do not believe that I see what I see, because what I see might be a mistake of my perception. Equally, I do not believe that I </w:t>
      </w:r>
      <w:r>
        <w:rPr>
          <w:rStyle w:val="Emphasis"/>
        </w:rPr>
        <w:t>fail</w:t>
      </w:r>
      <w:r>
        <w:rPr/>
        <w:t xml:space="preserve"> to see what I don’t see, because that too could be an error. The same applies to everything else: what I touch, what I hear, what I feel. None of it is reliable.</w:t>
      </w:r>
    </w:p>
    <w:p>
      <w:pPr>
        <w:pStyle w:val="BodyText"/>
        <w:bidi w:val="0"/>
        <w:jc w:val="start"/>
        <w:rPr/>
      </w:pPr>
      <w:r>
        <w:rPr/>
        <w:t xml:space="preserve">I do not believe my perception has any connection to reality. I know nothing of what lies beyond it. There may be nothing at all behind what I see and don’t see. Or perhaps there is something—but something utterly unlike anything I perceive. It’s possible that </w:t>
      </w:r>
      <w:r>
        <w:rPr>
          <w:rStyle w:val="Emphasis"/>
        </w:rPr>
        <w:t>everything</w:t>
      </w:r>
      <w:r>
        <w:rPr/>
        <w:t xml:space="preserve"> I experience, both the seen and the unseen, is nothing but a flaw in how I process the world.</w:t>
      </w:r>
    </w:p>
    <w:p>
      <w:pPr>
        <w:pStyle w:val="BodyText"/>
        <w:bidi w:val="0"/>
        <w:jc w:val="start"/>
        <w:rPr/>
      </w:pPr>
      <w:r>
        <w:rPr/>
        <w:t xml:space="preserve">From this follows a deeper skepticism: I cannot trust </w:t>
      </w:r>
      <w:r>
        <w:rPr>
          <w:rStyle w:val="Emphasis"/>
        </w:rPr>
        <w:t>words</w:t>
      </w:r>
      <w:r>
        <w:rPr/>
        <w:t xml:space="preserve"> or </w:t>
      </w:r>
      <w:r>
        <w:rPr>
          <w:rStyle w:val="Emphasis"/>
        </w:rPr>
        <w:t>descriptions</w:t>
      </w:r>
      <w:r>
        <w:rPr/>
        <w:t>. Words describe what I see and what I don’t see—but if my perception itself is untrustworthy, then words are either describing:</w:t>
      </w:r>
    </w:p>
    <w:p>
      <w:pPr>
        <w:pStyle w:val="BodyText"/>
        <w:numPr>
          <w:ilvl w:val="0"/>
          <w:numId w:val="1"/>
        </w:numPr>
        <w:tabs>
          <w:tab w:val="clear" w:pos="709"/>
          <w:tab w:val="left" w:pos="709" w:leader="none"/>
        </w:tabs>
        <w:bidi w:val="0"/>
        <w:spacing w:before="0" w:after="0"/>
        <w:ind w:hanging="283" w:start="709"/>
        <w:jc w:val="start"/>
        <w:rPr/>
      </w:pPr>
      <w:r>
        <w:rPr/>
        <w:t xml:space="preserve">My flawed perception (which bears no relation to reality), or </w:t>
      </w:r>
    </w:p>
    <w:p>
      <w:pPr>
        <w:pStyle w:val="BodyText"/>
        <w:numPr>
          <w:ilvl w:val="0"/>
          <w:numId w:val="1"/>
        </w:numPr>
        <w:tabs>
          <w:tab w:val="clear" w:pos="709"/>
          <w:tab w:val="left" w:pos="709" w:leader="none"/>
        </w:tabs>
        <w:bidi w:val="0"/>
        <w:ind w:hanging="283" w:start="709"/>
        <w:jc w:val="start"/>
        <w:rPr/>
      </w:pPr>
      <w:r>
        <w:rPr/>
        <w:t xml:space="preserve">Nothing at all. </w:t>
      </w:r>
    </w:p>
    <w:p>
      <w:pPr>
        <w:pStyle w:val="BodyText"/>
        <w:bidi w:val="0"/>
        <w:jc w:val="start"/>
        <w:rPr/>
      </w:pPr>
      <w:r>
        <w:rPr/>
        <w:t xml:space="preserve">To believe in words would mean believing they accurately represent what I see and don’t see—but since I can’t trust that I </w:t>
      </w:r>
      <w:r>
        <w:rPr>
          <w:rStyle w:val="Emphasis"/>
        </w:rPr>
        <w:t>actually</w:t>
      </w:r>
      <w:r>
        <w:rPr/>
        <w:t xml:space="preserve"> see or don’t see those things, belief in words becomes impossible. They might just be describing the errors of my perception, which have no grounding in anything real.</w:t>
      </w:r>
    </w:p>
    <w:p>
      <w:pPr>
        <w:pStyle w:val="Heading4"/>
        <w:bidi w:val="0"/>
        <w:jc w:val="start"/>
        <w:rPr/>
      </w:pPr>
      <w:r>
        <w:rPr>
          <w:rStyle w:val="Strong"/>
          <w:b/>
          <w:bCs/>
        </w:rPr>
        <w:t>2. The Illusion of Consequence</w:t>
      </w:r>
    </w:p>
    <w:p>
      <w:pPr>
        <w:pStyle w:val="BodyText"/>
        <w:bidi w:val="0"/>
        <w:jc w:val="start"/>
        <w:rPr/>
      </w:pPr>
      <w:r>
        <w:rPr/>
        <w:t xml:space="preserve">Nor can I believe in </w:t>
      </w:r>
      <w:r>
        <w:rPr>
          <w:rStyle w:val="Emphasis"/>
        </w:rPr>
        <w:t>consequences</w:t>
      </w:r>
      <w:r>
        <w:rPr/>
        <w:t xml:space="preserve">—that one thing follows from another. If what I perceive (or fail to perceive) is an error, then nothing </w:t>
      </w:r>
      <w:r>
        <w:rPr>
          <w:rStyle w:val="Emphasis"/>
        </w:rPr>
        <w:t>logically</w:t>
      </w:r>
      <w:r>
        <w:rPr/>
        <w:t xml:space="preserve"> follows from it. There is no meaning to be derived, no conclusions to be drawn. The chain of cause and effect, of implication and inference, collapses when the foundation (perception itself) is unreliable.</w:t>
      </w:r>
    </w:p>
    <w:p>
      <w:pPr>
        <w:pStyle w:val="BodyText"/>
        <w:bidi w:val="0"/>
        <w:jc w:val="start"/>
        <w:rPr/>
      </w:pPr>
      <w:r>
        <w:rPr/>
        <w:t xml:space="preserve">I once held a simpler disbelief: the idea that </w:t>
      </w:r>
      <w:r>
        <w:rPr>
          <w:rStyle w:val="Emphasis"/>
        </w:rPr>
        <w:t>"if I don’t see something, it doesn’t exist."</w:t>
      </w:r>
      <w:r>
        <w:rPr/>
        <w:t xml:space="preserve"> First, I realized that </w:t>
      </w:r>
      <w:r>
        <w:rPr>
          <w:rStyle w:val="Emphasis"/>
        </w:rPr>
        <w:t>seeing</w:t>
      </w:r>
      <w:r>
        <w:rPr/>
        <w:t xml:space="preserve"> something doesn’t mean it exists. Then, I realized that </w:t>
      </w:r>
      <w:r>
        <w:rPr>
          <w:rStyle w:val="Emphasis"/>
        </w:rPr>
        <w:t>not seeing</w:t>
      </w:r>
      <w:r>
        <w:rPr/>
        <w:t xml:space="preserve"> something doesn’t mean it </w:t>
      </w:r>
      <w:r>
        <w:rPr>
          <w:rStyle w:val="Emphasis"/>
        </w:rPr>
        <w:t>doesn’t</w:t>
      </w:r>
      <w:r>
        <w:rPr/>
        <w:t xml:space="preserve"> exist. But now, I’ve reached a deeper layer: </w:t>
      </w:r>
      <w:r>
        <w:rPr>
          <w:rStyle w:val="Strong"/>
        </w:rPr>
        <w:t xml:space="preserve">I don’t even believe that I </w:t>
      </w:r>
      <w:r>
        <w:rPr>
          <w:rStyle w:val="Emphasis"/>
        </w:rPr>
        <w:t>see</w:t>
      </w:r>
      <w:r>
        <w:rPr>
          <w:rStyle w:val="Strong"/>
        </w:rPr>
        <w:t xml:space="preserve"> what I see.</w:t>
      </w:r>
      <w:r>
        <w:rPr/>
        <w:t xml:space="preserve"> And I don’t believe that I </w:t>
      </w:r>
      <w:r>
        <w:rPr>
          <w:rStyle w:val="Emphasis"/>
        </w:rPr>
        <w:t>don’t see</w:t>
      </w:r>
      <w:r>
        <w:rPr/>
        <w:t xml:space="preserve"> what I don’t see.</w:t>
      </w:r>
    </w:p>
    <w:p>
      <w:pPr>
        <w:pStyle w:val="BodyText"/>
        <w:bidi w:val="0"/>
        <w:jc w:val="start"/>
        <w:rPr/>
      </w:pPr>
      <w:r>
        <w:rPr/>
        <w:t xml:space="preserve">The question of whether what I see </w:t>
      </w:r>
      <w:r>
        <w:rPr>
          <w:rStyle w:val="Emphasis"/>
        </w:rPr>
        <w:t>exists</w:t>
      </w:r>
      <w:r>
        <w:rPr/>
        <w:t xml:space="preserve"> is secondary—because first, I must ask: </w:t>
      </w:r>
      <w:r>
        <w:rPr>
          <w:rStyle w:val="Emphasis"/>
        </w:rPr>
        <w:t>Do I even see it at all?</w:t>
      </w:r>
      <w:r>
        <w:rPr/>
        <w:t xml:space="preserve"> Maybe I only </w:t>
      </w:r>
      <w:r>
        <w:rPr>
          <w:rStyle w:val="Emphasis"/>
        </w:rPr>
        <w:t>think</w:t>
      </w:r>
      <w:r>
        <w:rPr/>
        <w:t xml:space="preserve"> I see it. Maybe the act of "seeing" is the illusion. The same goes for what I don’t see: perhaps I </w:t>
      </w:r>
      <w:r>
        <w:rPr>
          <w:rStyle w:val="Emphasis"/>
        </w:rPr>
        <w:t>do</w:t>
      </w:r>
      <w:r>
        <w:rPr/>
        <w:t xml:space="preserve"> see it, but my perception is so flawed that I mistake absence for presence, or presence for absence.</w:t>
      </w:r>
    </w:p>
    <w:p>
      <w:pPr>
        <w:pStyle w:val="Heading4"/>
        <w:bidi w:val="0"/>
        <w:jc w:val="start"/>
        <w:rPr/>
      </w:pPr>
      <w:r>
        <w:rPr>
          <w:rStyle w:val="Strong"/>
          <w:b/>
          <w:bCs/>
        </w:rPr>
        <w:t>3. The Death of Emotion</w:t>
      </w:r>
    </w:p>
    <w:p>
      <w:pPr>
        <w:pStyle w:val="BodyText"/>
        <w:bidi w:val="0"/>
        <w:jc w:val="start"/>
        <w:rPr/>
      </w:pPr>
      <w:r>
        <w:rPr/>
        <w:t>In this state, emotions disappear. Emotions rely on the belief that you see what you see, or don’t see what you don’t see. If that belief vanishes, emotions vanish with it. There’s nothing left to react to—no joy, no fear, no sadness—because all of it was tied to a perception I no longer trust.</w:t>
      </w:r>
    </w:p>
    <w:p>
      <w:pPr>
        <w:pStyle w:val="BodyText"/>
        <w:bidi w:val="0"/>
        <w:jc w:val="start"/>
        <w:rPr/>
      </w:pPr>
      <w:r>
        <w:rPr/>
        <w:t xml:space="preserve">What remains is a strange, neutral comfort. A seriousness, a weight. Childishness, frivolity, lightheartedness—gone. Not because I’m unhappy, but because those states depended on illusions I’ve discarded. Now, there’s just… </w:t>
      </w:r>
      <w:r>
        <w:rPr>
          <w:rStyle w:val="Emphasis"/>
        </w:rPr>
        <w:t>this</w:t>
      </w:r>
      <w:r>
        <w:rPr/>
        <w:t>. A quiet, stable ground where nothing disturbs me.</w:t>
      </w:r>
    </w:p>
    <w:p>
      <w:pPr>
        <w:pStyle w:val="Heading4"/>
        <w:bidi w:val="0"/>
        <w:jc w:val="start"/>
        <w:rPr/>
      </w:pPr>
      <w:r>
        <w:rPr>
          <w:rStyle w:val="Strong"/>
          <w:b/>
          <w:bCs/>
        </w:rPr>
        <w:t>4. The Hierarchy of Beliefs</w:t>
      </w:r>
    </w:p>
    <w:p>
      <w:pPr>
        <w:pStyle w:val="BodyText"/>
        <w:bidi w:val="0"/>
        <w:jc w:val="start"/>
        <w:rPr/>
      </w:pPr>
      <w:r>
        <w:rPr/>
        <w:t>I didn’t arrive here overnight. I moved step by step, dismantling layers of belief like peeling an onion:</w:t>
      </w:r>
    </w:p>
    <w:p>
      <w:pPr>
        <w:pStyle w:val="BodyText"/>
        <w:numPr>
          <w:ilvl w:val="0"/>
          <w:numId w:val="2"/>
        </w:numPr>
        <w:tabs>
          <w:tab w:val="clear" w:pos="709"/>
          <w:tab w:val="left" w:pos="709" w:leader="none"/>
        </w:tabs>
        <w:bidi w:val="0"/>
        <w:spacing w:before="0" w:after="0"/>
        <w:ind w:hanging="283" w:start="709"/>
        <w:jc w:val="start"/>
        <w:rPr/>
      </w:pPr>
      <w:r>
        <w:rPr>
          <w:rStyle w:val="Strong"/>
        </w:rPr>
        <w:t>Low-Level Beliefs</w:t>
      </w:r>
      <w:r>
        <w:rPr/>
        <w:t xml:space="preserve"> – Desires, needs, shoulds. </w:t>
      </w:r>
      <w:r>
        <w:rPr>
          <w:rStyle w:val="Emphasis"/>
        </w:rPr>
        <w:t>"I want love. I should be respected. I deserve pleasure."</w:t>
      </w:r>
      <w:r>
        <w:rPr/>
        <w:t xml:space="preserve"> These are just beliefs in certain words, certain narratives. Fragile. </w:t>
      </w:r>
    </w:p>
    <w:p>
      <w:pPr>
        <w:pStyle w:val="BodyText"/>
        <w:numPr>
          <w:ilvl w:val="0"/>
          <w:numId w:val="2"/>
        </w:numPr>
        <w:tabs>
          <w:tab w:val="clear" w:pos="709"/>
          <w:tab w:val="left" w:pos="709" w:leader="none"/>
        </w:tabs>
        <w:bidi w:val="0"/>
        <w:spacing w:before="0" w:after="0"/>
        <w:ind w:hanging="283" w:start="709"/>
        <w:jc w:val="start"/>
        <w:rPr/>
      </w:pPr>
      <w:r>
        <w:rPr>
          <w:rStyle w:val="Strong"/>
        </w:rPr>
        <w:t>Belief in Meaning</w:t>
      </w:r>
      <w:r>
        <w:rPr/>
        <w:t xml:space="preserve"> – The idea that things </w:t>
      </w:r>
      <w:r>
        <w:rPr>
          <w:rStyle w:val="Emphasis"/>
        </w:rPr>
        <w:t>signify</w:t>
      </w:r>
      <w:r>
        <w:rPr/>
        <w:t xml:space="preserve"> something. That actions, objects, or events have inherent importance. </w:t>
      </w:r>
    </w:p>
    <w:p>
      <w:pPr>
        <w:pStyle w:val="BodyText"/>
        <w:numPr>
          <w:ilvl w:val="0"/>
          <w:numId w:val="2"/>
        </w:numPr>
        <w:tabs>
          <w:tab w:val="clear" w:pos="709"/>
          <w:tab w:val="left" w:pos="709" w:leader="none"/>
        </w:tabs>
        <w:bidi w:val="0"/>
        <w:spacing w:before="0" w:after="0"/>
        <w:ind w:hanging="283" w:start="709"/>
        <w:jc w:val="start"/>
        <w:rPr/>
      </w:pPr>
      <w:r>
        <w:rPr>
          <w:rStyle w:val="Strong"/>
        </w:rPr>
        <w:t>Belief in Logic</w:t>
      </w:r>
      <w:r>
        <w:rPr/>
        <w:t xml:space="preserve"> – That one thing </w:t>
      </w:r>
      <w:r>
        <w:rPr>
          <w:rStyle w:val="Emphasis"/>
        </w:rPr>
        <w:t>follows</w:t>
      </w:r>
      <w:r>
        <w:rPr/>
        <w:t xml:space="preserve"> from another. That conclusions are valid. </w:t>
      </w:r>
    </w:p>
    <w:p>
      <w:pPr>
        <w:pStyle w:val="BodyText"/>
        <w:numPr>
          <w:ilvl w:val="0"/>
          <w:numId w:val="2"/>
        </w:numPr>
        <w:tabs>
          <w:tab w:val="clear" w:pos="709"/>
          <w:tab w:val="left" w:pos="709" w:leader="none"/>
        </w:tabs>
        <w:bidi w:val="0"/>
        <w:spacing w:before="0" w:after="0"/>
        <w:ind w:hanging="283" w:start="709"/>
        <w:jc w:val="start"/>
        <w:rPr/>
      </w:pPr>
      <w:r>
        <w:rPr>
          <w:rStyle w:val="Strong"/>
        </w:rPr>
        <w:t>Belief in Feelings</w:t>
      </w:r>
      <w:r>
        <w:rPr/>
        <w:t xml:space="preserve"> – That sensations and emotions reflect something real. </w:t>
      </w:r>
    </w:p>
    <w:p>
      <w:pPr>
        <w:pStyle w:val="BodyText"/>
        <w:numPr>
          <w:ilvl w:val="0"/>
          <w:numId w:val="2"/>
        </w:numPr>
        <w:tabs>
          <w:tab w:val="clear" w:pos="709"/>
          <w:tab w:val="left" w:pos="709" w:leader="none"/>
        </w:tabs>
        <w:bidi w:val="0"/>
        <w:ind w:hanging="283" w:start="709"/>
        <w:jc w:val="start"/>
        <w:rPr/>
      </w:pPr>
      <w:r>
        <w:rPr>
          <w:rStyle w:val="Strong"/>
        </w:rPr>
        <w:t>Belief in Observation</w:t>
      </w:r>
      <w:r>
        <w:rPr/>
        <w:t xml:space="preserve"> – That what I see and don’t see is accurate. That my senses report truth. </w:t>
      </w:r>
    </w:p>
    <w:p>
      <w:pPr>
        <w:pStyle w:val="BodyText"/>
        <w:bidi w:val="0"/>
        <w:jc w:val="start"/>
        <w:rPr/>
      </w:pPr>
      <w:r>
        <w:rPr/>
        <w:t xml:space="preserve">Most people stop at the lower layers. They hold a million superficial beliefs—about themselves, the world, what’s right or wrong—and never question the foundation. But I kept going until only one belief remained: </w:t>
      </w:r>
      <w:r>
        <w:rPr>
          <w:rStyle w:val="Strong"/>
        </w:rPr>
        <w:t>the belief that I see what I see and don’t see what I don’t see.</w:t>
      </w:r>
    </w:p>
    <w:p>
      <w:pPr>
        <w:pStyle w:val="BodyText"/>
        <w:bidi w:val="0"/>
        <w:jc w:val="start"/>
        <w:rPr/>
      </w:pPr>
      <w:r>
        <w:rPr/>
        <w:t xml:space="preserve">When I finally let go of </w:t>
      </w:r>
      <w:r>
        <w:rPr>
          <w:rStyle w:val="Emphasis"/>
        </w:rPr>
        <w:t>that</w:t>
      </w:r>
      <w:r>
        <w:rPr/>
        <w:t>, everything else collapsed. There was nowhere left to run, no other beliefs to cling to.</w:t>
      </w:r>
    </w:p>
    <w:p>
      <w:pPr>
        <w:pStyle w:val="Heading4"/>
        <w:bidi w:val="0"/>
        <w:jc w:val="start"/>
        <w:rPr/>
      </w:pPr>
      <w:r>
        <w:rPr>
          <w:rStyle w:val="Strong"/>
          <w:b/>
          <w:bCs/>
        </w:rPr>
        <w:t>5. The Paradox of Choice</w:t>
      </w:r>
    </w:p>
    <w:p>
      <w:pPr>
        <w:pStyle w:val="BodyText"/>
        <w:bidi w:val="0"/>
        <w:jc w:val="start"/>
        <w:rPr/>
      </w:pPr>
      <w:r>
        <w:rPr/>
        <w:t xml:space="preserve">Others might say: </w:t>
      </w:r>
      <w:r>
        <w:rPr>
          <w:rStyle w:val="Emphasis"/>
        </w:rPr>
        <w:t>"So what? Why does it matter whether you believe in perception or not? You still function. You still have other beliefs."</w:t>
      </w:r>
    </w:p>
    <w:p>
      <w:pPr>
        <w:pStyle w:val="BodyText"/>
        <w:bidi w:val="0"/>
        <w:jc w:val="start"/>
        <w:rPr/>
      </w:pPr>
      <w:r>
        <w:rPr/>
        <w:t>But they don’t understand. For them, disbelief in perception is just one option among many. They can still believe in love, in purpose, in their own importance. They have alternatives.</w:t>
      </w:r>
    </w:p>
    <w:p>
      <w:pPr>
        <w:pStyle w:val="BodyText"/>
        <w:bidi w:val="0"/>
        <w:jc w:val="start"/>
        <w:rPr/>
      </w:pPr>
      <w:r>
        <w:rPr/>
        <w:t>I don’t.</w:t>
      </w:r>
    </w:p>
    <w:p>
      <w:pPr>
        <w:pStyle w:val="BodyText"/>
        <w:bidi w:val="0"/>
        <w:jc w:val="start"/>
        <w:rPr/>
      </w:pPr>
      <w:r>
        <w:rPr/>
        <w:t>For me, it’s binary:</w:t>
      </w:r>
    </w:p>
    <w:p>
      <w:pPr>
        <w:pStyle w:val="BodyText"/>
        <w:numPr>
          <w:ilvl w:val="0"/>
          <w:numId w:val="3"/>
        </w:numPr>
        <w:tabs>
          <w:tab w:val="clear" w:pos="709"/>
          <w:tab w:val="left" w:pos="709" w:leader="none"/>
        </w:tabs>
        <w:bidi w:val="0"/>
        <w:spacing w:before="0" w:after="0"/>
        <w:ind w:hanging="283" w:start="709"/>
        <w:jc w:val="start"/>
        <w:rPr/>
      </w:pPr>
      <w:r>
        <w:rPr>
          <w:rStyle w:val="Strong"/>
        </w:rPr>
        <w:t>If I believe</w:t>
      </w:r>
      <w:r>
        <w:rPr/>
        <w:t xml:space="preserve"> (even a little) that I see what I see, I suffer. </w:t>
      </w:r>
    </w:p>
    <w:p>
      <w:pPr>
        <w:pStyle w:val="BodyText"/>
        <w:numPr>
          <w:ilvl w:val="0"/>
          <w:numId w:val="3"/>
        </w:numPr>
        <w:tabs>
          <w:tab w:val="clear" w:pos="709"/>
          <w:tab w:val="left" w:pos="709" w:leader="none"/>
        </w:tabs>
        <w:bidi w:val="0"/>
        <w:ind w:hanging="283" w:start="709"/>
        <w:jc w:val="start"/>
        <w:rPr/>
      </w:pPr>
      <w:r>
        <w:rPr>
          <w:rStyle w:val="Strong"/>
        </w:rPr>
        <w:t>If I don’t believe</w:t>
      </w:r>
      <w:r>
        <w:rPr/>
        <w:t xml:space="preserve">, I am free. </w:t>
      </w:r>
    </w:p>
    <w:p>
      <w:pPr>
        <w:pStyle w:val="BodyText"/>
        <w:bidi w:val="0"/>
        <w:jc w:val="start"/>
        <w:rPr/>
      </w:pPr>
      <w:r>
        <w:rPr/>
        <w:t>There is no middle ground. No other beliefs left to soften the fall.</w:t>
      </w:r>
    </w:p>
    <w:p>
      <w:pPr>
        <w:pStyle w:val="Heading4"/>
        <w:bidi w:val="0"/>
        <w:jc w:val="start"/>
        <w:rPr/>
      </w:pPr>
      <w:r>
        <w:rPr>
          <w:rStyle w:val="Strong"/>
          <w:b/>
          <w:bCs/>
        </w:rPr>
        <w:t>6. The Path Forward: Where to Begin?</w:t>
      </w:r>
    </w:p>
    <w:p>
      <w:pPr>
        <w:pStyle w:val="BodyText"/>
        <w:bidi w:val="0"/>
        <w:jc w:val="start"/>
        <w:rPr/>
      </w:pPr>
      <w:r>
        <w:rPr/>
        <w:t>Should I start with the deepest belief (perception) and work outward? Or begin with the superficial beliefs others hold, guiding them inward?</w:t>
      </w:r>
    </w:p>
    <w:p>
      <w:pPr>
        <w:pStyle w:val="BodyText"/>
        <w:bidi w:val="0"/>
        <w:jc w:val="start"/>
        <w:rPr/>
      </w:pPr>
      <w:r>
        <w:rPr/>
        <w:t xml:space="preserve">In practice, it may be easier to start with what people </w:t>
      </w:r>
      <w:r>
        <w:rPr>
          <w:rStyle w:val="Emphasis"/>
        </w:rPr>
        <w:t>think</w:t>
      </w:r>
      <w:r>
        <w:rPr/>
        <w:t xml:space="preserve"> they know—their values, their identities, their certainties—and slowly unravel the thread until they reach the core. But the core is where the real liberation lies.</w:t>
      </w:r>
    </w:p>
    <w:p>
      <w:pPr>
        <w:pStyle w:val="Heading4"/>
        <w:bidi w:val="0"/>
        <w:jc w:val="start"/>
        <w:rPr/>
      </w:pPr>
      <w:r>
        <w:rPr>
          <w:rStyle w:val="Strong"/>
          <w:b/>
          <w:bCs/>
        </w:rPr>
        <w:t>7. The Aftermath: A Strange Comfort</w:t>
      </w:r>
    </w:p>
    <w:p>
      <w:pPr>
        <w:pStyle w:val="BodyText"/>
        <w:bidi w:val="0"/>
        <w:jc w:val="start"/>
        <w:rPr/>
      </w:pPr>
      <w:r>
        <w:rPr/>
        <w:t xml:space="preserve">Three hours ago, I was in agony. I had reached the point of doubting perception itself, and it felt like dissolution. But then I realized: </w:t>
      </w:r>
      <w:r>
        <w:rPr>
          <w:rStyle w:val="Emphasis"/>
        </w:rPr>
        <w:t>I was still clinging to the belief that what I don’t see, I truly don’t see.</w:t>
      </w:r>
      <w:r>
        <w:rPr/>
        <w:t xml:space="preserve"> Even that was a remnant of trust in my own experience.</w:t>
      </w:r>
    </w:p>
    <w:p>
      <w:pPr>
        <w:pStyle w:val="BodyText"/>
        <w:bidi w:val="0"/>
        <w:jc w:val="start"/>
        <w:rPr/>
      </w:pPr>
      <w:r>
        <w:rPr/>
        <w:t xml:space="preserve">When I let go of </w:t>
      </w:r>
      <w:r>
        <w:rPr>
          <w:rStyle w:val="Emphasis"/>
        </w:rPr>
        <w:t>that</w:t>
      </w:r>
      <w:r>
        <w:rPr/>
        <w:t>, the suffering eased. Not because I found answers, but because the question itself became meaningless.</w:t>
      </w:r>
    </w:p>
    <w:p>
      <w:pPr>
        <w:pStyle w:val="BodyText"/>
        <w:bidi w:val="0"/>
        <w:jc w:val="start"/>
        <w:rPr/>
      </w:pPr>
      <w:r>
        <w:rPr/>
        <w:t xml:space="preserve">Now, I move through the world without disturbance. Not numb—just </w:t>
      </w:r>
      <w:r>
        <w:rPr>
          <w:rStyle w:val="Emphasis"/>
        </w:rPr>
        <w:t>unshaken</w:t>
      </w:r>
      <w:r>
        <w:rPr/>
        <w:t>. The old reactions (smiles, laughter, lightness) are gone, but in their place is a solid, quiet presence. It’s not joy. It’s not sadness. It’s something else entirely.</w:t>
      </w:r>
    </w:p>
    <w:p>
      <w:pPr>
        <w:pStyle w:val="BodyText"/>
        <w:bidi w:val="0"/>
        <w:jc w:val="start"/>
        <w:rPr/>
      </w:pPr>
      <w:r>
        <w:rPr/>
        <w:t xml:space="preserve">And for the first time, it feels… </w:t>
      </w:r>
      <w:r>
        <w:rPr>
          <w:rStyle w:val="Emphasis"/>
        </w:rPr>
        <w:t>right</w:t>
      </w:r>
      <w:r>
        <w:rPr/>
        <w:t>.</w:t>
      </w:r>
    </w:p>
    <w:p>
      <w:pPr>
        <w:pStyle w:val="Style16"/>
        <w:bidi w:val="0"/>
        <w:jc w:val="start"/>
        <w:rPr/>
      </w:pPr>
      <w:r>
        <w:rPr/>
      </w:r>
    </w:p>
    <w:p>
      <w:pPr>
        <w:pStyle w:val="Heading3"/>
        <w:bidi w:val="0"/>
        <w:jc w:val="start"/>
        <w:rPr/>
      </w:pPr>
      <w:r>
        <w:rPr>
          <w:rStyle w:val="Strong"/>
          <w:b/>
          <w:bCs/>
        </w:rPr>
        <w:t>Final Note: The Unanswerable Question</w:t>
      </w:r>
    </w:p>
    <w:p>
      <w:pPr>
        <w:pStyle w:val="BodyText"/>
        <w:bidi w:val="0"/>
        <w:jc w:val="start"/>
        <w:rPr/>
      </w:pPr>
      <w:r>
        <w:rPr/>
        <w:t xml:space="preserve">The deepest belief isn’t about </w:t>
      </w:r>
      <w:r>
        <w:rPr>
          <w:rStyle w:val="Emphasis"/>
        </w:rPr>
        <w:t>what</w:t>
      </w:r>
      <w:r>
        <w:rPr/>
        <w:t xml:space="preserve"> we perceive. It’s about whether we perceive </w:t>
      </w:r>
      <w:r>
        <w:rPr>
          <w:rStyle w:val="Emphasis"/>
        </w:rPr>
        <w:t>at all</w:t>
      </w:r>
      <w:r>
        <w:rPr/>
        <w:t>. And once that belief crumbles, the rest is silence.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1085</Words>
  <Characters>5055</Characters>
  <CharactersWithSpaces>6089</CharactersWithSpaces>
  <Paragraphs>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2026-03-22T19:10:52Z</dcterms:created>
  <dc:creator/>
  <dc:description/>
  <dc:language>ru-RU</dc:language>
  <cp:lastModifiedBy/>
  <dcterms:modified xsi:type="dcterms:W3CDTF">2026-03-22T19:10:53Z</dcterms:modified>
  <cp:revision>2</cp:revision>
  <dc:subject/>
  <dc:title>Calibri</dc:title>
</cp:coreProperties>
</file>